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23" w:rsidRPr="004C0E23" w:rsidRDefault="004C0E23" w:rsidP="00A9247D">
      <w:pPr>
        <w:spacing w:line="360" w:lineRule="auto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安庆电大部门考勤管理实施细则</w:t>
      </w:r>
      <w:bookmarkStart w:id="0" w:name="_GoBack"/>
      <w:bookmarkEnd w:id="0"/>
    </w:p>
    <w:p w:rsidR="004C0E23" w:rsidRPr="004C0E23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为适应新常态下学校管理的新理念、新模式和新要求，提高学校综合管理水平和工作效能，依据国家的现行政策和有关规定，结合我校实际情况，特制定本管理实施细则。</w:t>
      </w:r>
    </w:p>
    <w:p w:rsidR="0092107B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一、</w:t>
      </w:r>
      <w:r w:rsidR="0092107B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考勤原则</w:t>
      </w:r>
      <w:r w:rsidR="0092107B">
        <w:rPr>
          <w:rFonts w:asciiTheme="minorEastAsia" w:hAnsiTheme="minorEastAsia" w:hint="eastAsia"/>
          <w:color w:val="000000" w:themeColor="text1"/>
          <w:sz w:val="28"/>
          <w:szCs w:val="28"/>
        </w:rPr>
        <w:t>:</w:t>
      </w:r>
      <w:r w:rsidR="0092107B" w:rsidRPr="0092107B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92107B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客观</w:t>
      </w:r>
      <w:r w:rsidR="0092107B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92107B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公平</w:t>
      </w:r>
      <w:r w:rsidR="0092107B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92107B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公正</w:t>
      </w:r>
      <w:r w:rsidR="0092107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C0E23" w:rsidRPr="004C0E23" w:rsidRDefault="0092107B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二、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考勤方式</w:t>
      </w:r>
    </w:p>
    <w:p w:rsidR="004C0E23" w:rsidRDefault="0092107B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行政坐班人员由各部门负责考勤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专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(兼)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职教师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在中职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上课由教务处负责考勤，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在开放教育</w:t>
      </w:r>
      <w:r w:rsidR="00884D72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上课由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开放教育</w:t>
      </w:r>
      <w:r w:rsidR="00884D72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处负责考勤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全校性的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活动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由办公室统一考勤。</w:t>
      </w:r>
    </w:p>
    <w:p w:rsidR="0092107B" w:rsidRPr="004C0E23" w:rsidRDefault="0092107B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2、 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部门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主要负责人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出差或请假外出，可委托部门副职负责考勤。</w:t>
      </w:r>
    </w:p>
    <w:p w:rsidR="004C0E23" w:rsidRDefault="0092107B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3、</w:t>
      </w:r>
      <w:r w:rsidR="00884D72">
        <w:rPr>
          <w:rFonts w:asciiTheme="minorEastAsia" w:hAnsiTheme="minorEastAsia" w:hint="eastAsia"/>
          <w:color w:val="000000" w:themeColor="text1"/>
          <w:sz w:val="28"/>
          <w:szCs w:val="28"/>
        </w:rPr>
        <w:t>校督查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室负责对各部门的考勤情况进行督查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汇总和统计。</w:t>
      </w:r>
    </w:p>
    <w:p w:rsidR="00884D72" w:rsidRPr="00884D72" w:rsidRDefault="00884D72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4、学校统一印制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考勤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表，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部门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每周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考勤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表于下周一交督查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C0E23" w:rsidRPr="004C0E23" w:rsidRDefault="0092107B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三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、请假办法</w:t>
      </w:r>
    </w:p>
    <w:p w:rsidR="004C0E23" w:rsidRPr="004C0E23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1、教职工请病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事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)假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手续、审批权限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CE1F91" w:rsidRPr="00CE1F91">
        <w:rPr>
          <w:rFonts w:asciiTheme="minorEastAsia" w:hAnsiTheme="minorEastAsia" w:hint="eastAsia"/>
          <w:color w:val="000000" w:themeColor="text1"/>
          <w:sz w:val="28"/>
          <w:szCs w:val="28"/>
        </w:rPr>
        <w:t>病事假期间工资待遇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详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见《安庆广播电视大学考勤管理暂行办法》(庆电大【2017】14号）。</w:t>
      </w:r>
    </w:p>
    <w:p w:rsidR="004C0E23" w:rsidRPr="004C0E23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、中层以上干部无论是公务还是私事外出，必须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向校长请假，部门副职公务或外出，在向校长</w:t>
      </w:r>
      <w:r w:rsidR="00CE1F91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请假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的同时还需向部门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主要负责人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报备；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部门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工作人员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公务或外出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，必须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向部门主要负责人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请假；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没有履行手续，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经查实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为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脱岗或缺岗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，按旷工论处；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工作期间，有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事外出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经同意并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不得超过半个小时，</w:t>
      </w:r>
      <w:r w:rsidR="00CE1F91">
        <w:rPr>
          <w:rFonts w:asciiTheme="minorEastAsia" w:hAnsiTheme="minorEastAsia" w:hint="eastAsia"/>
          <w:color w:val="000000" w:themeColor="text1"/>
          <w:sz w:val="28"/>
          <w:szCs w:val="28"/>
        </w:rPr>
        <w:t>返校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后要及时销假，否则，按旷工论处。</w:t>
      </w:r>
    </w:p>
    <w:p w:rsidR="004C0E23" w:rsidRPr="004C0E23" w:rsidRDefault="00F65C07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四</w:t>
      </w:r>
      <w:r w:rsidR="004C0E23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、奖惩办法</w:t>
      </w:r>
    </w:p>
    <w:p w:rsidR="00CE1F91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1、督查人员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发现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并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查实部门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在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一学期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中，累计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有3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人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次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以上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错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(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漏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考勤、代签到、私事外出不请假、不报备或外出时间超时造成缺岗或脱岗的、弄虚作假的、不正常履行请假手续的，该部门及部门所有人员当年度不得评优；同时，该部门主要负责人</w:t>
      </w:r>
      <w:r w:rsidR="006A6371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扣减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月岗位津贴的1/3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当事人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按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旷工论处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扣减方法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详</w:t>
      </w:r>
      <w:r w:rsidR="00F65C07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见《安庆广播电视大学考勤管理暂行办法（修订）》(庆电大【2017】14号）。</w:t>
      </w:r>
    </w:p>
    <w:p w:rsidR="00EE3E12" w:rsidRDefault="004C0E23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2、教职工一学期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累计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旷工或旷课2次，</w:t>
      </w:r>
      <w:r w:rsidR="0097229C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当事人</w:t>
      </w:r>
      <w:r w:rsidR="0097229C">
        <w:rPr>
          <w:rFonts w:asciiTheme="minorEastAsia" w:hAnsiTheme="minorEastAsia" w:hint="eastAsia"/>
          <w:color w:val="000000" w:themeColor="text1"/>
          <w:sz w:val="28"/>
          <w:szCs w:val="28"/>
        </w:rPr>
        <w:t>本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年度考核为不合格</w:t>
      </w:r>
      <w:r w:rsidR="00F65C07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不予</w:t>
      </w:r>
      <w:r w:rsidR="006A6371"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评优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晋级（包括岗位晋级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与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薪级工资晋级）</w:t>
      </w:r>
      <w:r w:rsidR="006A6371">
        <w:rPr>
          <w:rFonts w:asciiTheme="minorEastAsia" w:hAnsiTheme="minorEastAsia" w:hint="eastAsia"/>
          <w:color w:val="000000" w:themeColor="text1"/>
          <w:sz w:val="28"/>
          <w:szCs w:val="28"/>
        </w:rPr>
        <w:t>和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职称评定。</w:t>
      </w:r>
    </w:p>
    <w:p w:rsidR="006A6371" w:rsidRDefault="006A6371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五</w:t>
      </w: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执行时间</w:t>
      </w:r>
    </w:p>
    <w:p w:rsidR="006A6371" w:rsidRPr="004C0E23" w:rsidRDefault="006A6371" w:rsidP="00A9247D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4C0E23">
        <w:rPr>
          <w:rFonts w:asciiTheme="minorEastAsia" w:hAnsiTheme="minorEastAsia" w:hint="eastAsia"/>
          <w:color w:val="000000" w:themeColor="text1"/>
          <w:sz w:val="28"/>
          <w:szCs w:val="28"/>
        </w:rPr>
        <w:t>本实施细则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从2017年9月1日起开始执</w:t>
      </w:r>
      <w:r w:rsidR="00A9247D">
        <w:rPr>
          <w:rFonts w:asciiTheme="minorEastAsia" w:hAnsiTheme="minorEastAsia" w:hint="eastAsia"/>
          <w:color w:val="000000" w:themeColor="text1"/>
          <w:sz w:val="28"/>
          <w:szCs w:val="28"/>
        </w:rPr>
        <w:t>行。</w:t>
      </w:r>
    </w:p>
    <w:sectPr w:rsidR="006A6371" w:rsidRPr="004C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23"/>
    <w:rsid w:val="00324F1B"/>
    <w:rsid w:val="004C0E23"/>
    <w:rsid w:val="006A6371"/>
    <w:rsid w:val="00884D72"/>
    <w:rsid w:val="0092107B"/>
    <w:rsid w:val="0097229C"/>
    <w:rsid w:val="00A9247D"/>
    <w:rsid w:val="00CE1F91"/>
    <w:rsid w:val="00EE3E12"/>
    <w:rsid w:val="00F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60BF-EC5A-4BAE-8EF0-4449DF1C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zgc</cp:lastModifiedBy>
  <cp:revision>5</cp:revision>
  <cp:lastPrinted>2017-07-31T03:06:00Z</cp:lastPrinted>
  <dcterms:created xsi:type="dcterms:W3CDTF">2017-07-31T02:35:00Z</dcterms:created>
  <dcterms:modified xsi:type="dcterms:W3CDTF">2017-08-01T09:47:00Z</dcterms:modified>
</cp:coreProperties>
</file>